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mallCaps w:val="0"/>
          <w:sz w:val="22"/>
          <w:rtl w:val="0"/>
        </w:rPr>
        <w:t xml:space="preserve">Assignment 5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mallCaps w:val="0"/>
          <w:sz w:val="22"/>
          <w:rtl w:val="0"/>
        </w:rPr>
        <w:t xml:space="preserve">Electronic Music I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mallCaps w:val="0"/>
          <w:sz w:val="22"/>
          <w:rtl w:val="0"/>
        </w:rPr>
        <w:t xml:space="preserve">Fall 2013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This assignment is focused on creating material using the Soundchain patch.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This patch will be made available through the EMS Google Drive account.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In order to run the patch, Max Runtime will need to be downloaded (</w:t>
      </w:r>
      <w:hyperlink r:id="rId5">
        <w:r w:rsidRPr="00000000" w:rsidR="00000000" w:rsidDel="00000000">
          <w:rPr>
            <w:rFonts w:cs="Georgia" w:hAnsi="Georgia" w:eastAsia="Georgia" w:ascii="Georgia"/>
            <w:b w:val="0"/>
            <w:i w:val="0"/>
            <w:smallCaps w:val="0"/>
            <w:strike w:val="0"/>
            <w:color w:val="000000"/>
            <w:sz w:val="22"/>
            <w:u w:val="none"/>
            <w:vertAlign w:val="baseline"/>
            <w:rtl w:val="0"/>
          </w:rPr>
          <w:t xml:space="preserve">http://cycling74.com/downloads/runtime</w:t>
        </w:r>
      </w:hyperlink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).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The operation of the patch will be demonstrated in class (with accompanying handout).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This patch will be used to manipulate the audio files used in one's current Pro Tools session.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 note on how the patch treats mono vs stereo audio files.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The patch will accept both mono and stereo files.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Mono files are automatically played back through two separate channels (dual-mono approach to stereo).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The two channels of</w:t>
      </w:r>
      <w:r w:rsidRPr="00000000" w:rsidR="00000000" w:rsidDel="00000000">
        <w:rPr>
          <w:rFonts w:cs="Georgia" w:hAnsi="Georgia" w:eastAsia="Georgia" w:ascii="Georgia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interleaved</w:t>
      </w: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stereo files are played back through their respective channel (left to left, right to right).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Given that Pro Tools treats stereo regions as</w:t>
      </w:r>
      <w:r w:rsidRPr="00000000" w:rsidR="00000000" w:rsidDel="00000000">
        <w:rPr>
          <w:rFonts w:cs="Georgia" w:hAnsi="Georgia" w:eastAsia="Georgia" w:ascii="Georgia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two separate mono files</w:t>
      </w: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(</w:t>
      </w:r>
      <w:r w:rsidRPr="00000000" w:rsidR="00000000" w:rsidDel="00000000">
        <w:rPr>
          <w:rFonts w:cs="Georgia" w:hAnsi="Georgia" w:eastAsia="Georgia" w:ascii="Georgia"/>
          <w:b w:val="0"/>
          <w:i w:val="1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x-L.aif</w:t>
      </w: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and</w:t>
      </w:r>
      <w:r w:rsidRPr="00000000" w:rsidR="00000000" w:rsidDel="00000000">
        <w:rPr>
          <w:rFonts w:cs="Georgia" w:hAnsi="Georgia" w:eastAsia="Georgia" w:ascii="Georgia"/>
          <w:b w:val="0"/>
          <w:i w:val="1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x-R.aif</w:t>
      </w: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), keep in mind that the patch will be given two files to consider per region.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The following process is recommended in order to avoid overly long regions being considered by the patch.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Create a new folder, within the main project folder.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In the Pro Tools session, select the desired regions.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In the regions list at the right of the Edit window, click on the dropdown arrow.  Click “Export regions as files”.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The following dialog window will appear.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Select the folder created in step 2 as the destination for the exported files.  Click OK.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360" w:right="0" w:hanging="359"/>
        <w:contextualSpacing w:val="1"/>
        <w:jc w:val="left"/>
      </w:pPr>
      <w:r w:rsidRPr="00000000" w:rsidR="00000000" w:rsidDel="00000000">
        <w:rPr>
          <w:rFonts w:cs="Georgia" w:hAnsi="Georgia" w:eastAsia="Georgia" w:ascii="Georgia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Pro Tools will now create audio files from the selected regions in the specified folder.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1440" w:firstLine="14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♦"/>
      <w:lvlJc w:val="left"/>
      <w:pPr>
        <w:ind w:left="180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➢"/>
      <w:lvlJc w:val="left"/>
      <w:pPr>
        <w:ind w:left="216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25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∙"/>
      <w:lvlJc w:val="left"/>
      <w:pPr>
        <w:ind w:left="28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♦"/>
      <w:lvlJc w:val="left"/>
      <w:pPr>
        <w:ind w:left="324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cycling74.com/downloads/runtime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5 handout.docx</dc:title>
</cp:coreProperties>
</file>